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rPr>
          <w:sz w:val="44"/>
          <w:szCs w:val="44"/>
        </w:rPr>
      </w:pPr>
      <w:r>
        <w:rPr>
          <w:rFonts w:hint="eastAsia"/>
          <w:sz w:val="44"/>
          <w:szCs w:val="44"/>
        </w:rPr>
        <w:t>移动版</w:t>
      </w:r>
      <w:r>
        <w:rPr>
          <w:sz w:val="44"/>
          <w:szCs w:val="44"/>
        </w:rPr>
        <w:t>vbase</w:t>
      </w:r>
      <w:r>
        <w:rPr>
          <w:rFonts w:hint="eastAsia"/>
          <w:sz w:val="44"/>
          <w:szCs w:val="44"/>
        </w:rPr>
        <w:t>使用手册</w:t>
      </w:r>
    </w:p>
    <w:p>
      <w:pPr>
        <w:pStyle w:val="2"/>
        <w:numPr>
          <w:ilvl w:val="0"/>
          <w:numId w:val="2"/>
        </w:numPr>
        <w:ind w:left="0" w:firstLine="0"/>
        <w:jc w:val="left"/>
        <w:rPr>
          <w:rFonts w:hint="eastAsia"/>
        </w:rPr>
      </w:pPr>
      <w:r>
        <w:rPr>
          <w:rFonts w:hint="eastAsia"/>
        </w:rPr>
        <w:t>概述</w:t>
      </w:r>
    </w:p>
    <w:p>
      <w:pPr>
        <w:ind w:left="420"/>
      </w:pPr>
      <w:r>
        <w:rPr>
          <w:rFonts w:hint="eastAsia"/>
        </w:rPr>
        <w:t>移动版</w:t>
      </w:r>
      <w:r>
        <w:t>vbase</w:t>
      </w:r>
      <w:r>
        <w:rPr>
          <w:rFonts w:hint="eastAsia"/>
        </w:rPr>
        <w:t>模块</w:t>
      </w:r>
      <w:r>
        <w:t>是</w:t>
      </w:r>
      <w:r>
        <w:rPr>
          <w:rFonts w:hint="eastAsia"/>
        </w:rPr>
        <w:t>提供</w:t>
      </w:r>
      <w:r>
        <w:t>一个常用的</w:t>
      </w:r>
      <w:r>
        <w:rPr>
          <w:rFonts w:hint="eastAsia"/>
        </w:rPr>
        <w:t>移动版</w:t>
      </w:r>
      <w:r>
        <w:t>的</w:t>
      </w:r>
      <w:r>
        <w:rPr>
          <w:rFonts w:hint="eastAsia"/>
        </w:rPr>
        <w:t>基础</w:t>
      </w:r>
      <w:r>
        <w:t>服务，用户可以使用现有功能，</w:t>
      </w:r>
      <w:r>
        <w:rPr>
          <w:rFonts w:hint="eastAsia"/>
        </w:rPr>
        <w:t>审批</w:t>
      </w:r>
      <w:r>
        <w:t>任务，通讯录，短消息，轮播新闻，</w:t>
      </w:r>
      <w:r>
        <w:rPr>
          <w:rFonts w:hint="eastAsia"/>
        </w:rPr>
        <w:t>也</w:t>
      </w:r>
      <w:r>
        <w:t>可以进行扩展，常用</w:t>
      </w:r>
      <w:r>
        <w:rPr>
          <w:rFonts w:hint="eastAsia"/>
        </w:rPr>
        <w:t>应用</w:t>
      </w:r>
      <w:r>
        <w:t>是作为各业务</w:t>
      </w:r>
      <w:r>
        <w:rPr>
          <w:rFonts w:hint="eastAsia"/>
        </w:rPr>
        <w:t>系统</w:t>
      </w:r>
      <w:r>
        <w:t>自身的入口，点击跳转</w:t>
      </w:r>
      <w:r>
        <w:rPr>
          <w:rFonts w:hint="eastAsia"/>
          <w:lang w:eastAsia="zh-CN"/>
        </w:rPr>
        <w:t>到</w:t>
      </w:r>
      <w:r>
        <w:t>自己的业务模块。</w:t>
      </w:r>
    </w:p>
    <w:p>
      <w:pPr>
        <w:ind w:left="420"/>
      </w:pPr>
      <w:r>
        <w:rPr>
          <w:rFonts w:hint="eastAsia"/>
        </w:rPr>
        <w:t>该</w:t>
      </w:r>
      <w:r>
        <w:t>手册介绍如何</w:t>
      </w:r>
      <w:r>
        <w:rPr>
          <w:rFonts w:hint="eastAsia"/>
        </w:rPr>
        <w:t>使用移动版</w:t>
      </w:r>
      <w:r>
        <w:t>vbase的</w:t>
      </w:r>
      <w:r>
        <w:rPr>
          <w:rFonts w:hint="eastAsia"/>
        </w:rPr>
        <w:t>功能</w:t>
      </w:r>
      <w:r>
        <w:t>，安装请查看</w:t>
      </w:r>
      <w:r>
        <w:rPr>
          <w:rFonts w:hint="eastAsia"/>
        </w:rPr>
        <w:t>移动版</w:t>
      </w:r>
      <w:r>
        <w:t>vbase</w:t>
      </w:r>
      <w:r>
        <w:rPr>
          <w:rFonts w:hint="eastAsia"/>
        </w:rPr>
        <w:t>安装手册.docx</w:t>
      </w:r>
    </w:p>
    <w:p>
      <w:pPr>
        <w:pStyle w:val="2"/>
        <w:numPr>
          <w:ilvl w:val="0"/>
          <w:numId w:val="2"/>
        </w:numPr>
        <w:ind w:left="0" w:firstLine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移动门户配置说明</w:t>
      </w:r>
    </w:p>
    <w:p>
      <w:pPr>
        <w:pStyle w:val="13"/>
        <w:numPr>
          <w:ilvl w:val="1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下列地址是进入移动版vbase</w:t>
      </w:r>
      <w:bookmarkStart w:id="0" w:name="_GoBack"/>
      <w:bookmarkEnd w:id="0"/>
      <w:r>
        <w:rPr>
          <w:rFonts w:hint="eastAsia"/>
          <w:lang w:val="en-US" w:eastAsia="zh-CN"/>
        </w:rPr>
        <w:t>的登录页面，登录成功后将跳转至移动版的主页面。</w:t>
      </w:r>
    </w:p>
    <w:p>
      <w:pPr>
        <w:ind w:left="420"/>
        <w:jc w:val="left"/>
      </w:pPr>
      <w:r>
        <w:fldChar w:fldCharType="begin"/>
      </w:r>
      <w:r>
        <w:instrText xml:space="preserve"> HYPERLINK "http://localhost:9090/moduleoperation!executeOperation?operation=Form&amp;componentCode=vbase_mobile_portal&amp;windoCode=mobileBegin" </w:instrText>
      </w:r>
      <w:r>
        <w:fldChar w:fldCharType="separate"/>
      </w:r>
      <w:r>
        <w:rPr>
          <w:rStyle w:val="18"/>
        </w:rPr>
        <w:t>http://</w:t>
      </w:r>
      <w:r>
        <w:rPr>
          <w:rStyle w:val="18"/>
          <w:rFonts w:hint="eastAsia"/>
          <w:lang w:val="en-US" w:eastAsia="zh-CN"/>
        </w:rPr>
        <w:t>ip</w:t>
      </w:r>
      <w:r>
        <w:rPr>
          <w:rStyle w:val="18"/>
        </w:rPr>
        <w:t>:</w:t>
      </w:r>
      <w:r>
        <w:rPr>
          <w:rStyle w:val="18"/>
          <w:rFonts w:hint="eastAsia"/>
          <w:lang w:eastAsia="zh-CN"/>
        </w:rPr>
        <w:t>端口</w:t>
      </w:r>
      <w:r>
        <w:rPr>
          <w:rStyle w:val="18"/>
        </w:rPr>
        <w:t>/moduleoperation!executeOperation?operation=Form&amp;componentCode=vbase_mobile_portal&amp;windoCode=mobileBegin</w:t>
      </w:r>
      <w:r>
        <w:rPr>
          <w:rStyle w:val="18"/>
        </w:rPr>
        <w:fldChar w:fldCharType="end"/>
      </w:r>
    </w:p>
    <w:p>
      <w:r>
        <w:drawing>
          <wp:inline distT="0" distB="0" distL="0" distR="0">
            <wp:extent cx="2382520" cy="423862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9387" cy="433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390775" cy="425196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6543" cy="435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3"/>
        <w:numPr>
          <w:ilvl w:val="1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以管理员（admin）登录vbase服务，对相应的人员进行移动版vbase的菜单授权</w:t>
      </w:r>
    </w:p>
    <w:p>
      <w:r>
        <w:drawing>
          <wp:inline distT="0" distB="0" distL="114300" distR="114300">
            <wp:extent cx="5274310" cy="2057400"/>
            <wp:effectExtent l="0" t="0" r="254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1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移动端设置</w:t>
      </w:r>
    </w:p>
    <w:p>
      <w:pPr>
        <w:pStyle w:val="21"/>
        <w:numPr>
          <w:ilvl w:val="2"/>
          <w:numId w:val="2"/>
        </w:numPr>
        <w:ind w:firstLineChars="0"/>
        <w:rPr>
          <w:rFonts w:hint="eastAsia"/>
          <w:szCs w:val="24"/>
          <w:lang w:eastAsia="zh-CN"/>
        </w:rPr>
      </w:pPr>
      <w:r>
        <w:rPr>
          <w:rFonts w:hint="eastAsia"/>
          <w:szCs w:val="24"/>
          <w:lang w:eastAsia="zh-CN"/>
        </w:rPr>
        <w:t>移动端通用设置</w:t>
      </w:r>
      <w:r>
        <w:rPr>
          <w:rFonts w:hint="eastAsia"/>
          <w:szCs w:val="24"/>
          <w:lang w:val="en-US" w:eastAsia="zh-CN"/>
        </w:rPr>
        <w:t>:可以修改登录窗体和移动版vbase首页窗体</w:t>
      </w:r>
    </w:p>
    <w:p>
      <w:r>
        <w:drawing>
          <wp:inline distT="0" distB="0" distL="114300" distR="114300">
            <wp:extent cx="5262880" cy="2914650"/>
            <wp:effectExtent l="0" t="0" r="1397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1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顶栏快捷建链接：支持新增、修改、删除</w:t>
      </w:r>
    </w:p>
    <w:p>
      <w:pPr>
        <w:pStyle w:val="21"/>
        <w:numPr>
          <w:ilvl w:val="2"/>
          <w:numId w:val="2"/>
        </w:numPr>
        <w:ind w:firstLineChars="0"/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  <w:lang w:val="en-US" w:eastAsia="zh-CN"/>
        </w:rPr>
        <w:t>图片设置</w:t>
      </w:r>
    </w:p>
    <w:p>
      <w:pPr>
        <w:pStyle w:val="21"/>
        <w:numPr>
          <w:ilvl w:val="0"/>
          <w:numId w:val="0"/>
        </w:numPr>
        <w:ind w:left="426" w:leftChars="0"/>
      </w:pPr>
      <w:r>
        <w:drawing>
          <wp:inline distT="0" distB="0" distL="114300" distR="114300">
            <wp:extent cx="5265420" cy="2368550"/>
            <wp:effectExtent l="0" t="0" r="11430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2"/>
          <w:numId w:val="2"/>
        </w:numPr>
        <w:ind w:firstLineChars="0"/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  <w:lang w:val="en-US" w:eastAsia="zh-CN"/>
        </w:rPr>
        <w:t>关联窗体：支持修改关联窗体（</w:t>
      </w:r>
      <w:r>
        <w:rPr>
          <w:rFonts w:hint="eastAsia"/>
          <w:color w:val="FF0000"/>
          <w:szCs w:val="24"/>
          <w:lang w:val="en-US" w:eastAsia="zh-CN"/>
        </w:rPr>
        <w:t>需要以sa登录vbase服务去设置菜单关联</w:t>
      </w:r>
      <w:r>
        <w:rPr>
          <w:rFonts w:hint="eastAsia"/>
          <w:szCs w:val="24"/>
          <w:lang w:val="en-US" w:eastAsia="zh-CN"/>
        </w:rPr>
        <w:t>）</w:t>
      </w:r>
    </w:p>
    <w:p>
      <w:pPr>
        <w:pStyle w:val="21"/>
        <w:numPr>
          <w:ilvl w:val="0"/>
          <w:numId w:val="0"/>
        </w:numPr>
        <w:ind w:left="426" w:leftChars="0"/>
      </w:pPr>
      <w:r>
        <w:drawing>
          <wp:inline distT="0" distB="0" distL="114300" distR="114300">
            <wp:extent cx="5263515" cy="1836420"/>
            <wp:effectExtent l="0" t="0" r="13335" b="1143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ind w:left="426" w:leftChars="0"/>
      </w:pPr>
      <w:r>
        <w:drawing>
          <wp:inline distT="0" distB="0" distL="114300" distR="114300">
            <wp:extent cx="5266690" cy="3488690"/>
            <wp:effectExtent l="0" t="0" r="10160" b="1651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1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轮播图片设置：支持新增、修改、删除、启用、停用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注意：需要访问移动版vbase链接才可以查看效果</w:t>
      </w:r>
    </w:p>
    <w:p>
      <w:pPr>
        <w:pStyle w:val="21"/>
        <w:numPr>
          <w:ilvl w:val="0"/>
          <w:numId w:val="0"/>
        </w:numPr>
        <w:ind w:left="426" w:leftChars="0"/>
      </w:pPr>
      <w:r>
        <w:drawing>
          <wp:inline distT="0" distB="0" distL="114300" distR="114300">
            <wp:extent cx="5270500" cy="1343660"/>
            <wp:effectExtent l="0" t="0" r="6350" b="889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1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应用：可作为各业务系统自身的入口，点击跳转到自己的业务模块，项目自行添加或删除。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注意：暂不支持</w:t>
      </w:r>
    </w:p>
    <w:p>
      <w:pPr>
        <w:pStyle w:val="13"/>
        <w:numPr>
          <w:ilvl w:val="1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图片管理：上传图片到素材库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445510"/>
            <wp:effectExtent l="0" t="0" r="6985" b="254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ind w:left="0" w:firstLine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功能说明</w:t>
      </w:r>
    </w:p>
    <w:p>
      <w:pPr>
        <w:pStyle w:val="13"/>
        <w:numPr>
          <w:ilvl w:val="1"/>
          <w:numId w:val="2"/>
        </w:numPr>
        <w:rPr>
          <w:rFonts w:hint="eastAsia"/>
        </w:rPr>
      </w:pPr>
      <w:r>
        <w:rPr>
          <w:rFonts w:hint="eastAsia"/>
          <w:lang w:eastAsia="zh-CN"/>
        </w:rPr>
        <w:t>审批任务：待办、已办</w:t>
      </w:r>
    </w:p>
    <w:p>
      <w:pPr>
        <w:rPr>
          <w:rFonts w:hint="eastAsia"/>
        </w:rPr>
      </w:pPr>
      <w:r>
        <w:drawing>
          <wp:inline distT="0" distB="0" distL="114300" distR="114300">
            <wp:extent cx="3590925" cy="3676650"/>
            <wp:effectExtent l="0" t="0" r="9525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2"/>
          <w:numId w:val="2"/>
        </w:numPr>
        <w:ind w:firstLineChars="0"/>
        <w:rPr>
          <w:rFonts w:hint="eastAsia"/>
          <w:szCs w:val="24"/>
        </w:rPr>
      </w:pPr>
      <w:r>
        <w:rPr>
          <w:rFonts w:hint="eastAsia"/>
          <w:szCs w:val="24"/>
          <w:lang w:eastAsia="zh-CN"/>
        </w:rPr>
        <w:t>审批任务和传阅任务</w:t>
      </w:r>
      <w:r>
        <w:rPr>
          <w:rFonts w:hint="eastAsia"/>
          <w:szCs w:val="24"/>
        </w:rPr>
        <w:t>需要在流程中使用，流程的配置可参考流程相关业务配置。</w:t>
      </w:r>
    </w:p>
    <w:p>
      <w:pPr>
        <w:pStyle w:val="21"/>
        <w:numPr>
          <w:ilvl w:val="0"/>
          <w:numId w:val="0"/>
        </w:numPr>
        <w:ind w:left="420" w:leftChars="0"/>
      </w:pPr>
      <w:r>
        <w:rPr>
          <w:rFonts w:hint="eastAsia"/>
        </w:rPr>
        <w:t>关联</w:t>
      </w:r>
      <w:r>
        <w:t>维度业务窗体配置：</w:t>
      </w:r>
      <w:r>
        <w:rPr>
          <w:rFonts w:hint="eastAsia"/>
          <w:lang w:eastAsia="zh-CN"/>
        </w:rPr>
        <w:t>需要关联</w:t>
      </w:r>
      <w:r>
        <w:t>移动</w:t>
      </w:r>
      <w:r>
        <w:rPr>
          <w:rFonts w:hint="eastAsia"/>
        </w:rPr>
        <w:t>版</w:t>
      </w:r>
      <w:r>
        <w:t>的业务窗体，否则将不能打开待办任务。具体</w:t>
      </w:r>
      <w:r>
        <w:rPr>
          <w:rFonts w:hint="eastAsia"/>
        </w:rPr>
        <w:t>配置</w:t>
      </w:r>
      <w:r>
        <w:t>如下图所示：</w:t>
      </w:r>
    </w:p>
    <w:p>
      <w:pPr>
        <w:pStyle w:val="21"/>
        <w:ind w:left="420" w:firstLine="0" w:firstLineChars="0"/>
      </w:pPr>
      <w:r>
        <w:drawing>
          <wp:inline distT="0" distB="0" distL="114300" distR="114300">
            <wp:extent cx="5268595" cy="3082290"/>
            <wp:effectExtent l="0" t="0" r="8255" b="381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2"/>
          <w:numId w:val="2"/>
        </w:numPr>
        <w:ind w:firstLineChars="0"/>
        <w:rPr>
          <w:rFonts w:hint="eastAsia"/>
          <w:szCs w:val="24"/>
          <w:lang w:eastAsia="zh-CN"/>
        </w:rPr>
      </w:pPr>
      <w:r>
        <w:rPr>
          <w:rFonts w:hint="eastAsia"/>
          <w:szCs w:val="24"/>
          <w:lang w:eastAsia="zh-CN"/>
        </w:rPr>
        <w:t>待办任务：</w:t>
      </w:r>
    </w:p>
    <w:p>
      <w:pPr>
        <w:pStyle w:val="21"/>
        <w:ind w:left="420" w:firstLine="0" w:firstLineChars="0"/>
      </w:pPr>
      <w:r>
        <w:t>用户可以根据时间段查询</w:t>
      </w:r>
      <w:r>
        <w:rPr>
          <w:rFonts w:hint="eastAsia"/>
        </w:rPr>
        <w:t>待办</w:t>
      </w:r>
      <w:r>
        <w:t>任务，点击任务的数据体</w:t>
      </w:r>
      <w:r>
        <w:rPr>
          <w:rFonts w:hint="eastAsia"/>
        </w:rPr>
        <w:t>可</w:t>
      </w:r>
      <w:r>
        <w:t>跳转至任务的审批页面，如下图所示：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0" distR="0">
            <wp:extent cx="2447925" cy="4352925"/>
            <wp:effectExtent l="0" t="0" r="952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8119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463165" cy="4343400"/>
            <wp:effectExtent l="0" t="0" r="1333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4105" cy="43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ind w:firstLine="420" w:firstLineChars="200"/>
        <w:rPr>
          <w:szCs w:val="24"/>
        </w:rPr>
      </w:pPr>
      <w:r>
        <w:rPr>
          <w:rFonts w:hint="eastAsia"/>
          <w:szCs w:val="24"/>
        </w:rPr>
        <w:t>审批</w:t>
      </w:r>
      <w:r>
        <w:rPr>
          <w:szCs w:val="24"/>
        </w:rPr>
        <w:t>按钮：</w:t>
      </w:r>
    </w:p>
    <w:p>
      <w:pPr>
        <w:pStyle w:val="21"/>
      </w:pPr>
      <w:r>
        <w:rPr>
          <w:rFonts w:hint="eastAsia"/>
        </w:rPr>
        <w:t>同意</w:t>
      </w:r>
      <w:r>
        <w:t>：跳转至下一步</w:t>
      </w:r>
      <w:r>
        <w:rPr>
          <w:rFonts w:hint="eastAsia"/>
        </w:rPr>
        <w:t>执行人</w:t>
      </w:r>
      <w:r>
        <w:t>的选择页面</w:t>
      </w:r>
      <w:r>
        <w:rPr>
          <w:rFonts w:hint="eastAsia"/>
        </w:rPr>
        <w:t>，选择</w:t>
      </w:r>
      <w:r>
        <w:t>执行人将任务提交至下一环节。</w:t>
      </w:r>
    </w:p>
    <w:p>
      <w:r>
        <w:tab/>
      </w:r>
      <w:r>
        <w:rPr>
          <w:rFonts w:hint="eastAsia"/>
        </w:rPr>
        <w:t>不同意</w:t>
      </w:r>
      <w:r>
        <w:t>：跳转至上一步执行人的选择页面，选择执行人将任务回退。</w:t>
      </w:r>
    </w:p>
    <w:p>
      <w:r>
        <w:tab/>
      </w:r>
      <w:r>
        <w:rPr>
          <w:rFonts w:hint="eastAsia"/>
        </w:rPr>
        <w:t>传阅</w:t>
      </w:r>
      <w:r>
        <w:t>：跳转至传阅人选择页面，选择传阅人将发送传阅信息。</w:t>
      </w:r>
    </w:p>
    <w:p>
      <w:pPr>
        <w:ind w:firstLine="420" w:firstLineChars="0"/>
        <w:jc w:val="left"/>
      </w:pPr>
      <w:r>
        <w:rPr>
          <w:rFonts w:hint="eastAsia"/>
          <w:lang w:eastAsia="zh-CN"/>
        </w:rPr>
        <w:t>注意：如果移动版</w:t>
      </w:r>
      <w:r>
        <w:rPr>
          <w:rFonts w:hint="eastAsia"/>
          <w:lang w:val="en-US" w:eastAsia="zh-CN"/>
        </w:rPr>
        <w:t>vbase封装好的菜单不满足项目需求，可以在下图中自定义菜单。</w:t>
      </w:r>
      <w:r>
        <w:drawing>
          <wp:inline distT="0" distB="0" distL="114300" distR="114300">
            <wp:extent cx="5264785" cy="2135505"/>
            <wp:effectExtent l="0" t="0" r="12065" b="1714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2"/>
          <w:numId w:val="2"/>
        </w:numPr>
        <w:ind w:firstLineChars="0"/>
        <w:rPr>
          <w:rFonts w:hint="eastAsia"/>
          <w:szCs w:val="24"/>
          <w:lang w:eastAsia="zh-CN"/>
        </w:rPr>
      </w:pPr>
      <w:r>
        <w:rPr>
          <w:rFonts w:hint="eastAsia"/>
          <w:szCs w:val="24"/>
          <w:lang w:eastAsia="zh-CN"/>
        </w:rPr>
        <w:t>已办任务：</w:t>
      </w:r>
    </w:p>
    <w:p>
      <w:pPr>
        <w:pStyle w:val="21"/>
        <w:numPr>
          <w:ilvl w:val="0"/>
          <w:numId w:val="0"/>
        </w:numPr>
        <w:ind w:firstLine="420" w:firstLineChars="0"/>
        <w:rPr>
          <w:rFonts w:hint="eastAsia"/>
          <w:szCs w:val="24"/>
          <w:lang w:eastAsia="zh-CN"/>
        </w:rPr>
      </w:pPr>
      <w:r>
        <w:rPr>
          <w:rFonts w:hint="eastAsia"/>
          <w:szCs w:val="24"/>
          <w:lang w:eastAsia="zh-CN"/>
        </w:rPr>
        <w:t>注意：已办任务下的菜单如</w:t>
      </w:r>
      <w:r>
        <w:rPr>
          <w:rFonts w:hint="eastAsia"/>
          <w:lang w:val="en-US" w:eastAsia="zh-CN"/>
        </w:rPr>
        <w:t>不满足项目需求，同样可以自定义。</w:t>
      </w:r>
    </w:p>
    <w:p>
      <w:pPr>
        <w:pStyle w:val="21"/>
        <w:numPr>
          <w:ilvl w:val="0"/>
          <w:numId w:val="0"/>
        </w:numPr>
      </w:pPr>
      <w:r>
        <w:drawing>
          <wp:inline distT="0" distB="0" distL="114300" distR="114300">
            <wp:extent cx="2286000" cy="4057650"/>
            <wp:effectExtent l="0" t="0" r="0" b="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86000" cy="4057650"/>
            <wp:effectExtent l="0" t="0" r="0" b="0"/>
            <wp:docPr id="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100580"/>
            <wp:effectExtent l="0" t="0" r="3810" b="13970"/>
            <wp:docPr id="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1"/>
          <w:numId w:val="2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待阅任务：待阅、已阅</w:t>
      </w:r>
    </w:p>
    <w:p>
      <w:pPr>
        <w:pStyle w:val="21"/>
        <w:numPr>
          <w:ilvl w:val="2"/>
          <w:numId w:val="2"/>
        </w:numPr>
        <w:ind w:firstLineChars="0"/>
        <w:rPr>
          <w:rFonts w:hint="eastAsia"/>
          <w:szCs w:val="24"/>
          <w:lang w:eastAsia="zh-CN"/>
        </w:rPr>
      </w:pPr>
      <w:r>
        <w:rPr>
          <w:rFonts w:hint="eastAsia"/>
          <w:szCs w:val="24"/>
          <w:lang w:eastAsia="zh-CN"/>
        </w:rPr>
        <w:t>待阅任务：</w:t>
      </w:r>
    </w:p>
    <w:p>
      <w:pPr>
        <w:pStyle w:val="21"/>
        <w:ind w:left="420" w:firstLine="0" w:firstLineChars="0"/>
      </w:pPr>
      <w:r>
        <w:t>用户可以根据时间段查询</w:t>
      </w:r>
      <w:r>
        <w:rPr>
          <w:rFonts w:hint="eastAsia"/>
        </w:rPr>
        <w:t>待阅</w:t>
      </w:r>
      <w:r>
        <w:t>任务，点击任务的数据体</w:t>
      </w:r>
      <w:r>
        <w:rPr>
          <w:rFonts w:hint="eastAsia"/>
        </w:rPr>
        <w:t>可</w:t>
      </w:r>
      <w:r>
        <w:t>跳转至任务的</w:t>
      </w:r>
      <w:r>
        <w:rPr>
          <w:rFonts w:hint="eastAsia"/>
        </w:rPr>
        <w:t>批阅</w:t>
      </w:r>
      <w:r>
        <w:t>页面，如下图所示：</w:t>
      </w:r>
    </w:p>
    <w:p>
      <w:r>
        <w:drawing>
          <wp:inline distT="0" distB="0" distL="0" distR="0">
            <wp:extent cx="2543175" cy="4523105"/>
            <wp:effectExtent l="0" t="0" r="9525" b="1079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0678" cy="457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532380" cy="4505325"/>
            <wp:effectExtent l="0" t="0" r="127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46439" cy="452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ind w:left="420" w:leftChars="0"/>
      </w:pPr>
      <w:r>
        <w:rPr>
          <w:rFonts w:hint="eastAsia"/>
        </w:rPr>
        <w:t>审批</w:t>
      </w:r>
      <w:r>
        <w:t>按钮：</w:t>
      </w:r>
    </w:p>
    <w:p>
      <w:pPr>
        <w:pStyle w:val="21"/>
        <w:ind w:left="420" w:firstLine="0" w:firstLineChars="0"/>
      </w:pPr>
      <w:r>
        <w:rPr>
          <w:rFonts w:hint="eastAsia"/>
        </w:rPr>
        <w:t>批阅</w:t>
      </w:r>
      <w:r>
        <w:t>：</w:t>
      </w:r>
      <w:r>
        <w:rPr>
          <w:rFonts w:hint="eastAsia"/>
        </w:rPr>
        <w:t>跳转至</w:t>
      </w:r>
      <w:r>
        <w:t>批阅意见填写</w:t>
      </w:r>
      <w:r>
        <w:rPr>
          <w:rFonts w:hint="eastAsia"/>
        </w:rPr>
        <w:t>、</w:t>
      </w:r>
      <w:r>
        <w:t>提交页面。</w:t>
      </w:r>
    </w:p>
    <w:p>
      <w:pPr>
        <w:pStyle w:val="21"/>
        <w:numPr>
          <w:ilvl w:val="2"/>
          <w:numId w:val="2"/>
        </w:numPr>
        <w:ind w:firstLineChars="0"/>
        <w:rPr>
          <w:rFonts w:hint="eastAsia"/>
          <w:szCs w:val="24"/>
          <w:lang w:eastAsia="zh-CN"/>
        </w:rPr>
      </w:pPr>
      <w:r>
        <w:rPr>
          <w:rFonts w:hint="eastAsia"/>
          <w:szCs w:val="24"/>
          <w:lang w:eastAsia="zh-CN"/>
        </w:rPr>
        <w:t>已阅任务：</w:t>
      </w:r>
    </w:p>
    <w:p>
      <w:pPr>
        <w:pStyle w:val="21"/>
        <w:numPr>
          <w:ilvl w:val="0"/>
          <w:numId w:val="0"/>
        </w:numPr>
        <w:ind w:left="426" w:leftChars="0"/>
        <w:rPr>
          <w:rFonts w:hint="eastAsia"/>
          <w:szCs w:val="24"/>
          <w:lang w:eastAsia="zh-CN"/>
        </w:rPr>
      </w:pPr>
      <w:r>
        <w:rPr>
          <w:rFonts w:hint="eastAsia"/>
          <w:szCs w:val="24"/>
          <w:lang w:eastAsia="zh-CN"/>
        </w:rPr>
        <w:t>批阅意见：可以查看批阅意见</w:t>
      </w:r>
    </w:p>
    <w:p>
      <w:pPr>
        <w:widowControl/>
        <w:jc w:val="left"/>
      </w:pPr>
      <w:r>
        <w:drawing>
          <wp:inline distT="0" distB="0" distL="114300" distR="114300">
            <wp:extent cx="2286000" cy="405765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86000" cy="405765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1"/>
          <w:numId w:val="2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通讯录</w:t>
      </w:r>
    </w:p>
    <w:p>
      <w:pPr>
        <w:ind w:firstLine="420"/>
      </w:pPr>
      <w:r>
        <w:rPr>
          <w:rFonts w:hint="eastAsia"/>
        </w:rPr>
        <w:t>通讯录的</w:t>
      </w:r>
      <w:r>
        <w:t>主界面如下图所示：</w:t>
      </w:r>
    </w:p>
    <w:p>
      <w:r>
        <w:drawing>
          <wp:inline distT="0" distB="0" distL="0" distR="0">
            <wp:extent cx="2867025" cy="5005705"/>
            <wp:effectExtent l="0" t="0" r="9525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69006" cy="518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2"/>
          <w:numId w:val="2"/>
        </w:numPr>
        <w:ind w:firstLineChars="0"/>
        <w:rPr>
          <w:rFonts w:hint="eastAsia"/>
          <w:szCs w:val="24"/>
          <w:lang w:eastAsia="zh-CN"/>
        </w:rPr>
      </w:pPr>
      <w:r>
        <w:rPr>
          <w:rFonts w:hint="eastAsia"/>
          <w:szCs w:val="24"/>
          <w:lang w:eastAsia="zh-CN"/>
        </w:rPr>
        <w:t>通讯录的搜索可以同时搜索机构与用户，搜索的方式为机构名称、用户名称、用户工号、电话号码、地址进行模糊查询。</w:t>
      </w:r>
    </w:p>
    <w:p>
      <w:pPr>
        <w:pStyle w:val="21"/>
        <w:numPr>
          <w:ilvl w:val="2"/>
          <w:numId w:val="2"/>
        </w:numPr>
        <w:ind w:firstLineChars="0"/>
        <w:rPr>
          <w:rFonts w:hint="eastAsia"/>
          <w:szCs w:val="24"/>
          <w:lang w:eastAsia="zh-CN"/>
        </w:rPr>
      </w:pPr>
      <w:r>
        <w:rPr>
          <w:rFonts w:hint="eastAsia"/>
          <w:szCs w:val="24"/>
          <w:lang w:eastAsia="zh-CN"/>
        </w:rPr>
        <w:t>通讯录可以同时加载同一层级下的用户与机构的数据。</w:t>
      </w:r>
    </w:p>
    <w:p>
      <w:pPr>
        <w:pStyle w:val="21"/>
        <w:numPr>
          <w:ilvl w:val="2"/>
          <w:numId w:val="2"/>
        </w:numPr>
        <w:ind w:firstLineChars="0"/>
        <w:rPr>
          <w:rFonts w:hint="eastAsia"/>
          <w:szCs w:val="24"/>
          <w:lang w:eastAsia="zh-CN"/>
        </w:rPr>
      </w:pPr>
      <w:r>
        <w:rPr>
          <w:rFonts w:hint="eastAsia"/>
          <w:szCs w:val="24"/>
          <w:lang w:eastAsia="zh-CN"/>
        </w:rPr>
        <w:t>仅显示机构按钮可以控制该层级仅显示机构</w:t>
      </w:r>
    </w:p>
    <w:p>
      <w:pPr>
        <w:pStyle w:val="21"/>
        <w:ind w:left="420" w:firstLine="0" w:firstLineChars="0"/>
      </w:pPr>
      <w:r>
        <w:drawing>
          <wp:inline distT="0" distB="0" distL="114300" distR="114300">
            <wp:extent cx="3571875" cy="6353175"/>
            <wp:effectExtent l="0" t="0" r="9525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2"/>
          <w:numId w:val="2"/>
        </w:numPr>
        <w:ind w:firstLineChars="0"/>
        <w:rPr>
          <w:rFonts w:hint="eastAsia"/>
          <w:szCs w:val="24"/>
          <w:lang w:eastAsia="zh-CN"/>
        </w:rPr>
      </w:pPr>
      <w:r>
        <w:rPr>
          <w:rFonts w:hint="eastAsia"/>
          <w:szCs w:val="24"/>
          <w:lang w:eastAsia="zh-CN"/>
        </w:rPr>
        <w:t>点击用户或者机构的图标可以查看人员或者机构的详细信息，在详情页面中，管理员可对该用户、机构进行删除或者再一次修改其信息。</w:t>
      </w:r>
    </w:p>
    <w:p>
      <w:r>
        <w:drawing>
          <wp:inline distT="0" distB="0" distL="0" distR="0">
            <wp:extent cx="2705100" cy="4860290"/>
            <wp:effectExtent l="0" t="0" r="0" b="165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55289" cy="495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562225" cy="4534535"/>
            <wp:effectExtent l="0" t="0" r="9525" b="184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26315" cy="464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552700" cy="4503420"/>
            <wp:effectExtent l="0" t="0" r="0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71074" cy="453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2"/>
          <w:numId w:val="2"/>
        </w:numPr>
        <w:ind w:firstLineChars="0"/>
        <w:rPr>
          <w:rFonts w:hint="eastAsia"/>
          <w:szCs w:val="24"/>
          <w:lang w:eastAsia="zh-CN"/>
        </w:rPr>
      </w:pPr>
      <w:r>
        <w:rPr>
          <w:rFonts w:hint="eastAsia"/>
          <w:szCs w:val="24"/>
          <w:lang w:eastAsia="zh-CN"/>
        </w:rPr>
        <w:t>点击子机构可以单独加载该机构下的用户与机构数据。</w:t>
      </w:r>
    </w:p>
    <w:p>
      <w:pPr>
        <w:ind w:firstLine="420"/>
      </w:pPr>
      <w:r>
        <w:drawing>
          <wp:inline distT="0" distB="0" distL="0" distR="0">
            <wp:extent cx="2286000" cy="4015105"/>
            <wp:effectExtent l="0" t="0" r="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54459" cy="413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257425" cy="4006850"/>
            <wp:effectExtent l="0" t="0" r="9525" b="1270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25185" cy="412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2"/>
          <w:numId w:val="2"/>
        </w:numPr>
        <w:ind w:firstLineChars="0"/>
        <w:rPr>
          <w:rFonts w:hint="eastAsia"/>
          <w:szCs w:val="24"/>
          <w:lang w:eastAsia="zh-CN"/>
        </w:rPr>
      </w:pPr>
      <w:r>
        <w:rPr>
          <w:rFonts w:hint="eastAsia"/>
          <w:szCs w:val="24"/>
          <w:lang w:eastAsia="zh-CN"/>
        </w:rPr>
        <w:t>新增：通讯录新增包含新增人员与新增机构的功能。（新增功能有权限的控制，权限的授权后续介绍）</w:t>
      </w:r>
    </w:p>
    <w:p>
      <w:pPr>
        <w:pStyle w:val="21"/>
        <w:numPr>
          <w:ilvl w:val="0"/>
          <w:numId w:val="0"/>
        </w:numPr>
        <w:ind w:left="426" w:leftChars="0"/>
      </w:pPr>
      <w:r>
        <w:drawing>
          <wp:inline distT="0" distB="0" distL="114300" distR="114300">
            <wp:extent cx="2286000" cy="4057650"/>
            <wp:effectExtent l="0" t="0" r="0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95550" cy="4351020"/>
            <wp:effectExtent l="0" t="0" r="0" b="1143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11196" cy="455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66975" cy="4365625"/>
            <wp:effectExtent l="0" t="0" r="9525" b="158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46992" cy="450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162175" cy="382905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19016" cy="392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2"/>
          <w:numId w:val="2"/>
        </w:numPr>
        <w:ind w:firstLineChars="0"/>
        <w:rPr>
          <w:rFonts w:hint="eastAsia"/>
          <w:szCs w:val="24"/>
          <w:lang w:eastAsia="zh-CN"/>
        </w:rPr>
      </w:pPr>
      <w:r>
        <w:rPr>
          <w:rFonts w:hint="eastAsia"/>
          <w:szCs w:val="24"/>
          <w:lang w:eastAsia="zh-CN"/>
        </w:rPr>
        <w:t>通讯录的管理界面操作：</w:t>
      </w:r>
    </w:p>
    <w:p>
      <w:pPr>
        <w:pStyle w:val="21"/>
        <w:ind w:left="420" w:firstLine="0" w:firstLineChars="0"/>
      </w:pPr>
      <w:r>
        <w:rPr>
          <w:rFonts w:hint="eastAsia"/>
        </w:rPr>
        <w:t>管理</w:t>
      </w:r>
      <w:r>
        <w:t>的界面中，管理员可以</w:t>
      </w:r>
      <w:r>
        <w:rPr>
          <w:rFonts w:hint="eastAsia"/>
        </w:rPr>
        <w:t>批量对</w:t>
      </w:r>
      <w:r>
        <w:t>用户、机构进行移动、删除、或者重置密码的操作，操作完成后点击完成按钮将返回主界面并且刷新主界面。</w:t>
      </w:r>
    </w:p>
    <w:p>
      <w:pPr>
        <w:pStyle w:val="21"/>
        <w:numPr>
          <w:ilvl w:val="0"/>
          <w:numId w:val="0"/>
        </w:numPr>
        <w:ind w:left="426" w:leftChars="0"/>
        <w:rPr>
          <w:rFonts w:hint="eastAsia"/>
          <w:szCs w:val="24"/>
          <w:lang w:eastAsia="zh-CN"/>
        </w:rPr>
      </w:pPr>
      <w:r>
        <w:rPr>
          <w:rFonts w:hint="eastAsia"/>
          <w:szCs w:val="24"/>
          <w:lang w:eastAsia="zh-CN"/>
        </w:rPr>
        <w:drawing>
          <wp:inline distT="0" distB="0" distL="0" distR="0">
            <wp:extent cx="2505075" cy="434340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55122" cy="443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2"/>
          <w:numId w:val="2"/>
        </w:numPr>
        <w:ind w:firstLineChars="0"/>
        <w:rPr>
          <w:rFonts w:hint="eastAsia"/>
          <w:szCs w:val="24"/>
          <w:lang w:eastAsia="zh-CN"/>
        </w:rPr>
      </w:pPr>
      <w:r>
        <w:rPr>
          <w:rFonts w:hint="eastAsia"/>
          <w:szCs w:val="24"/>
          <w:lang w:eastAsia="zh-CN"/>
        </w:rPr>
        <w:t>通讯录的分级管理：通讯录已加入分级管理的权限，用户可以根据自身业务的需要在分级管理设置中开启即可，具体如下图所示：</w:t>
      </w:r>
    </w:p>
    <w:p>
      <w:pPr>
        <w:pStyle w:val="21"/>
        <w:ind w:left="420" w:firstLine="0" w:firstLineChars="0"/>
      </w:pPr>
      <w:r>
        <w:t xml:space="preserve"> </w:t>
      </w:r>
      <w:r>
        <w:drawing>
          <wp:inline distT="0" distB="0" distL="0" distR="0">
            <wp:extent cx="3914775" cy="3397885"/>
            <wp:effectExtent l="0" t="0" r="952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79516" cy="345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2"/>
          <w:numId w:val="2"/>
        </w:numPr>
        <w:ind w:firstLineChars="0"/>
      </w:pPr>
      <w:r>
        <w:rPr>
          <w:rFonts w:hint="eastAsia"/>
          <w:szCs w:val="24"/>
          <w:lang w:eastAsia="zh-CN"/>
        </w:rPr>
        <w:t>通讯录的新增与管理的按钮使用权限进行控制，管理员可根据自身业务的需要对用户进行授权开放，具体操作如下图所示：</w:t>
      </w:r>
    </w:p>
    <w:p>
      <w:r>
        <w:drawing>
          <wp:inline distT="0" distB="0" distL="114300" distR="114300">
            <wp:extent cx="3571875" cy="6353175"/>
            <wp:effectExtent l="0" t="0" r="952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84750" cy="1838325"/>
            <wp:effectExtent l="0" t="0" r="635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09224" cy="184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ajorHAnsi" w:hAnsiTheme="majorHAnsi" w:eastAsiaTheme="majorEastAsia" w:cstheme="majorBidi"/>
          <w:b/>
          <w:bCs/>
          <w:sz w:val="32"/>
          <w:szCs w:val="32"/>
        </w:rPr>
      </w:pPr>
      <w:r>
        <w:br w:type="page"/>
      </w:r>
    </w:p>
    <w:p>
      <w:pPr>
        <w:pStyle w:val="13"/>
        <w:numPr>
          <w:ilvl w:val="1"/>
          <w:numId w:val="2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短消息</w:t>
      </w:r>
    </w:p>
    <w:p>
      <w:pPr>
        <w:pStyle w:val="21"/>
        <w:numPr>
          <w:ilvl w:val="0"/>
          <w:numId w:val="0"/>
        </w:numPr>
        <w:ind w:left="420" w:leftChars="0"/>
      </w:pPr>
      <w:r>
        <w:rPr>
          <w:rFonts w:hint="eastAsia"/>
        </w:rPr>
        <w:t>短消息</w:t>
      </w:r>
      <w:r>
        <w:t>的主界面</w:t>
      </w:r>
      <w:r>
        <w:rPr>
          <w:rFonts w:hint="eastAsia"/>
        </w:rPr>
        <w:t>包含</w:t>
      </w:r>
      <w:r>
        <w:rPr>
          <w:rFonts w:hint="eastAsia"/>
          <w:lang w:eastAsia="zh-CN"/>
        </w:rPr>
        <w:t>四</w:t>
      </w:r>
      <w:r>
        <w:rPr>
          <w:rFonts w:hint="eastAsia"/>
          <w:lang w:val="en-US" w:eastAsia="zh-CN"/>
        </w:rPr>
        <w:t>种</w:t>
      </w:r>
      <w:r>
        <w:t>信息箱体：收件箱、发件箱、收藏箱、垃圾箱</w:t>
      </w:r>
      <w:r>
        <w:rPr>
          <w:rFonts w:hint="eastAsia"/>
        </w:rPr>
        <w:t>。</w:t>
      </w:r>
    </w:p>
    <w:p>
      <w:pPr>
        <w:pStyle w:val="21"/>
        <w:ind w:left="420" w:firstLine="0" w:firstLineChars="0"/>
      </w:pPr>
      <w:r>
        <w:rPr>
          <w:rFonts w:hint="eastAsia"/>
        </w:rPr>
        <w:t>两种</w:t>
      </w:r>
      <w:r>
        <w:t>功能按钮：发送消息、管理</w:t>
      </w:r>
    </w:p>
    <w:p>
      <w:pPr>
        <w:pStyle w:val="21"/>
        <w:ind w:left="420" w:firstLine="0" w:firstLineChars="0"/>
      </w:pPr>
      <w:r>
        <w:drawing>
          <wp:inline distT="0" distB="0" distL="0" distR="0">
            <wp:extent cx="2990850" cy="5235575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24162" cy="529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21"/>
        <w:numPr>
          <w:ilvl w:val="2"/>
          <w:numId w:val="2"/>
        </w:numPr>
        <w:ind w:firstLineChars="0"/>
        <w:rPr>
          <w:rFonts w:hint="eastAsia"/>
          <w:szCs w:val="24"/>
          <w:lang w:eastAsia="zh-CN"/>
        </w:rPr>
      </w:pPr>
      <w:r>
        <w:rPr>
          <w:rFonts w:hint="eastAsia"/>
          <w:szCs w:val="24"/>
          <w:lang w:eastAsia="zh-CN"/>
        </w:rPr>
        <w:t>收件箱：点击消息的数据体可以跳转至该消息的详细界面</w:t>
      </w:r>
    </w:p>
    <w:p>
      <w:pPr>
        <w:ind w:firstLine="420" w:firstLineChars="200"/>
      </w:pPr>
      <w:r>
        <w:drawing>
          <wp:inline distT="0" distB="0" distL="0" distR="0">
            <wp:extent cx="3400425" cy="5782310"/>
            <wp:effectExtent l="0" t="0" r="952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18257" cy="581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21"/>
        <w:numPr>
          <w:ilvl w:val="2"/>
          <w:numId w:val="2"/>
        </w:numPr>
        <w:ind w:firstLineChars="0"/>
        <w:rPr>
          <w:rFonts w:hint="eastAsia"/>
          <w:szCs w:val="24"/>
          <w:lang w:eastAsia="zh-CN"/>
        </w:rPr>
      </w:pPr>
      <w:r>
        <w:rPr>
          <w:rFonts w:hint="eastAsia"/>
          <w:szCs w:val="24"/>
          <w:lang w:eastAsia="zh-CN"/>
        </w:rPr>
        <w:t>发件箱：发送消息的接收人类型支持人员、机构、岗位</w:t>
      </w:r>
      <w:r>
        <w:rPr>
          <w:rFonts w:hint="eastAsia"/>
          <w:szCs w:val="24"/>
          <w:lang w:val="en-US" w:eastAsia="zh-CN"/>
        </w:rPr>
        <w:t>3种</w:t>
      </w:r>
      <w:r>
        <w:rPr>
          <w:rFonts w:hint="eastAsia"/>
          <w:szCs w:val="24"/>
          <w:lang w:eastAsia="zh-CN"/>
        </w:rPr>
        <w:t>类型，不同类型可以选择不同的接收人，内容可在标题与正文中填写，正文信息在手机端目前只支持多行文本格式，更多样式可在PC端进行使用。发送消息如下图所示：</w:t>
      </w:r>
    </w:p>
    <w:p>
      <w:pPr>
        <w:pStyle w:val="21"/>
        <w:ind w:left="420" w:firstLine="0" w:firstLineChars="0"/>
      </w:pPr>
      <w:r>
        <w:drawing>
          <wp:inline distT="0" distB="0" distL="114300" distR="114300">
            <wp:extent cx="2286000" cy="4057650"/>
            <wp:effectExtent l="0" t="0" r="0" b="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86000" cy="4057650"/>
            <wp:effectExtent l="0" t="0" r="0" b="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3"/>
          <w:numId w:val="2"/>
        </w:numPr>
        <w:ind w:firstLineChars="0"/>
        <w:rPr>
          <w:szCs w:val="24"/>
        </w:rPr>
      </w:pPr>
      <w:r>
        <w:rPr>
          <w:rFonts w:hint="eastAsia"/>
          <w:szCs w:val="24"/>
        </w:rPr>
        <w:t>管理</w:t>
      </w:r>
      <w:r>
        <w:rPr>
          <w:szCs w:val="24"/>
        </w:rPr>
        <w:t>：进入管理页之后，不同的箱体有其</w:t>
      </w:r>
      <w:r>
        <w:rPr>
          <w:rFonts w:hint="eastAsia"/>
          <w:szCs w:val="24"/>
        </w:rPr>
        <w:t>自己</w:t>
      </w:r>
      <w:r>
        <w:rPr>
          <w:szCs w:val="24"/>
        </w:rPr>
        <w:t>的操作要求，如</w:t>
      </w:r>
      <w:r>
        <w:rPr>
          <w:rFonts w:hint="eastAsia"/>
          <w:szCs w:val="24"/>
        </w:rPr>
        <w:t>：</w:t>
      </w:r>
      <w:r>
        <w:rPr>
          <w:szCs w:val="24"/>
        </w:rPr>
        <w:t>收件箱：收藏、删除、标记为已读。</w:t>
      </w:r>
    </w:p>
    <w:p>
      <w:pPr>
        <w:pStyle w:val="21"/>
        <w:ind w:left="630" w:leftChars="300" w:firstLine="836" w:firstLineChars="0"/>
      </w:pPr>
      <w:r>
        <w:rPr>
          <w:rFonts w:hint="eastAsia"/>
        </w:rPr>
        <w:t>收藏</w:t>
      </w:r>
      <w:r>
        <w:t>：将</w:t>
      </w:r>
      <w:r>
        <w:rPr>
          <w:rFonts w:hint="eastAsia"/>
          <w:lang w:eastAsia="zh-CN"/>
        </w:rPr>
        <w:t>消息</w:t>
      </w:r>
      <w:r>
        <w:t>收藏至收藏箱</w:t>
      </w:r>
    </w:p>
    <w:p>
      <w:pPr>
        <w:pStyle w:val="21"/>
        <w:ind w:left="630" w:leftChars="300" w:firstLine="836" w:firstLineChars="0"/>
      </w:pPr>
      <w:r>
        <w:rPr>
          <w:rFonts w:hint="eastAsia"/>
        </w:rPr>
        <w:t>删除</w:t>
      </w:r>
      <w:r>
        <w:t>：将</w:t>
      </w:r>
      <w:r>
        <w:rPr>
          <w:rFonts w:hint="eastAsia"/>
          <w:lang w:eastAsia="zh-CN"/>
        </w:rPr>
        <w:t>消息</w:t>
      </w:r>
      <w:r>
        <w:t>删除并且同时保留痕迹至垃圾箱</w:t>
      </w:r>
    </w:p>
    <w:p>
      <w:pPr>
        <w:pStyle w:val="21"/>
        <w:ind w:left="630" w:leftChars="300" w:firstLine="836" w:firstLineChars="0"/>
      </w:pPr>
      <w:r>
        <w:rPr>
          <w:rFonts w:hint="eastAsia"/>
        </w:rPr>
        <w:t>标记</w:t>
      </w:r>
      <w:r>
        <w:t>为已读：可以批量的将</w:t>
      </w:r>
      <w:r>
        <w:rPr>
          <w:rFonts w:hint="eastAsia"/>
        </w:rPr>
        <w:t>用户未读</w:t>
      </w:r>
      <w:r>
        <w:t>的消息设置为已读状态</w:t>
      </w:r>
    </w:p>
    <w:p>
      <w:pPr>
        <w:pStyle w:val="21"/>
        <w:ind w:left="630" w:leftChars="300" w:firstLine="836" w:firstLineChars="0"/>
      </w:pPr>
    </w:p>
    <w:p>
      <w:pPr>
        <w:pStyle w:val="21"/>
        <w:numPr>
          <w:ilvl w:val="2"/>
          <w:numId w:val="2"/>
        </w:numPr>
        <w:ind w:firstLineChars="0"/>
        <w:rPr>
          <w:rFonts w:hint="eastAsia"/>
          <w:szCs w:val="24"/>
          <w:lang w:eastAsia="zh-CN"/>
        </w:rPr>
      </w:pPr>
      <w:r>
        <w:rPr>
          <w:rFonts w:hint="eastAsia"/>
          <w:szCs w:val="24"/>
          <w:lang w:val="en-US" w:eastAsia="zh-CN"/>
        </w:rPr>
        <w:t>收藏箱：</w:t>
      </w:r>
    </w:p>
    <w:p>
      <w:pPr>
        <w:pStyle w:val="21"/>
        <w:ind w:firstLine="1047" w:firstLineChars="499"/>
      </w:pPr>
      <w:r>
        <w:rPr>
          <w:rFonts w:hint="eastAsia"/>
        </w:rPr>
        <w:t>删除</w:t>
      </w:r>
      <w:r>
        <w:t>：将</w:t>
      </w:r>
      <w:r>
        <w:rPr>
          <w:rFonts w:hint="eastAsia"/>
          <w:lang w:eastAsia="zh-CN"/>
        </w:rPr>
        <w:t>消息</w:t>
      </w:r>
      <w:r>
        <w:t>删除并且同时保留痕迹至垃圾箱</w:t>
      </w:r>
    </w:p>
    <w:p>
      <w:pPr>
        <w:pStyle w:val="21"/>
        <w:ind w:firstLine="1047" w:firstLineChars="499"/>
      </w:pPr>
      <w:r>
        <w:drawing>
          <wp:inline distT="0" distB="0" distL="114300" distR="114300">
            <wp:extent cx="3571875" cy="6353175"/>
            <wp:effectExtent l="0" t="0" r="9525" b="952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2"/>
          <w:numId w:val="2"/>
        </w:numPr>
        <w:ind w:firstLineChars="0"/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  <w:lang w:val="en-US" w:eastAsia="zh-CN"/>
        </w:rPr>
        <w:t>垃圾箱：删除、清空、恢复到收藏箱</w:t>
      </w:r>
    </w:p>
    <w:p>
      <w:r>
        <w:tab/>
      </w:r>
      <w:r>
        <w:tab/>
      </w:r>
      <w:r>
        <w:rPr>
          <w:rFonts w:hint="eastAsia"/>
        </w:rPr>
        <w:t>删除</w:t>
      </w:r>
      <w:r>
        <w:t>：将用户选择的垃圾箱信息直接删除</w:t>
      </w:r>
      <w:r>
        <w:rPr>
          <w:rFonts w:hint="eastAsia"/>
        </w:rPr>
        <w:t>并且</w:t>
      </w:r>
      <w:r>
        <w:t>不可以恢复</w:t>
      </w:r>
    </w:p>
    <w:p>
      <w:r>
        <w:tab/>
      </w:r>
      <w:r>
        <w:tab/>
      </w:r>
      <w:r>
        <w:rPr>
          <w:rFonts w:hint="eastAsia"/>
        </w:rPr>
        <w:t>清空</w:t>
      </w:r>
      <w:r>
        <w:t>：将</w:t>
      </w:r>
      <w:r>
        <w:rPr>
          <w:rFonts w:hint="eastAsia"/>
        </w:rPr>
        <w:t>用户</w:t>
      </w:r>
      <w:r>
        <w:t>的垃圾箱信息全部删除并且不可以恢复</w:t>
      </w:r>
    </w:p>
    <w:p>
      <w:r>
        <w:tab/>
      </w:r>
      <w:r>
        <w:tab/>
      </w:r>
      <w:r>
        <w:rPr>
          <w:rFonts w:hint="eastAsia"/>
        </w:rPr>
        <w:t>恢复</w:t>
      </w:r>
      <w:r>
        <w:t>到收藏箱：将用户选择的垃圾箱信息恢复到收藏箱</w:t>
      </w:r>
    </w:p>
    <w:p>
      <w:pPr>
        <w:ind w:left="420" w:firstLine="420"/>
      </w:pPr>
    </w:p>
    <w:p>
      <w:pPr>
        <w:widowControl/>
        <w:jc w:val="left"/>
      </w:pPr>
      <w:r>
        <w:br w:type="page"/>
      </w:r>
    </w:p>
    <w:p>
      <w:pPr>
        <w:pStyle w:val="13"/>
        <w:numPr>
          <w:ilvl w:val="1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3571875" cy="6353175"/>
            <wp:effectExtent l="0" t="0" r="9525" b="952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1"/>
          <w:numId w:val="2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工程审批</w:t>
      </w:r>
    </w:p>
    <w:p>
      <w:pPr>
        <w:pStyle w:val="21"/>
        <w:ind w:left="420" w:firstLine="0" w:firstLineChars="0"/>
      </w:pPr>
      <w:r>
        <w:rPr>
          <w:rFonts w:hint="eastAsia"/>
        </w:rPr>
        <w:t>主页面</w:t>
      </w:r>
      <w:r>
        <w:t>包含搜索功能、筛选功能和</w:t>
      </w:r>
      <w:r>
        <w:rPr>
          <w:rFonts w:hint="eastAsia"/>
        </w:rPr>
        <w:t>流程</w:t>
      </w:r>
      <w:r>
        <w:t>数据消息，详细描述如下：</w:t>
      </w:r>
    </w:p>
    <w:p>
      <w:pPr>
        <w:pStyle w:val="21"/>
        <w:ind w:left="420" w:firstLine="0" w:firstLineChars="0"/>
      </w:pPr>
      <w:r>
        <w:drawing>
          <wp:inline distT="0" distB="0" distL="0" distR="0">
            <wp:extent cx="3048000" cy="5420995"/>
            <wp:effectExtent l="0" t="0" r="0" b="825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99657" cy="551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2"/>
          <w:numId w:val="2"/>
        </w:numPr>
        <w:ind w:firstLineChars="0"/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  <w:lang w:val="en-US" w:eastAsia="zh-CN"/>
        </w:rPr>
        <w:t>搜索：可以根据任务名称、申请人名称进行全文模糊搜索该条流程信息。</w:t>
      </w:r>
    </w:p>
    <w:p>
      <w:pPr>
        <w:pStyle w:val="21"/>
        <w:numPr>
          <w:ilvl w:val="2"/>
          <w:numId w:val="2"/>
        </w:numPr>
        <w:ind w:firstLineChars="0"/>
      </w:pPr>
      <w:r>
        <w:rPr>
          <w:rFonts w:hint="eastAsia"/>
          <w:szCs w:val="24"/>
          <w:lang w:val="en-US" w:eastAsia="zh-CN"/>
        </w:rPr>
        <w:t>筛选：</w:t>
      </w:r>
      <w:r>
        <w:t>可以根据不同状态加载</w:t>
      </w:r>
      <w:r>
        <w:rPr>
          <w:rFonts w:hint="eastAsia"/>
        </w:rPr>
        <w:t>流程</w:t>
      </w:r>
      <w:r>
        <w:t>数据，状态值有（</w:t>
      </w:r>
      <w:r>
        <w:rPr>
          <w:rFonts w:hint="eastAsia"/>
        </w:rPr>
        <w:t>运行中</w:t>
      </w:r>
      <w:r>
        <w:t>、</w:t>
      </w:r>
      <w:r>
        <w:rPr>
          <w:rFonts w:hint="eastAsia"/>
        </w:rPr>
        <w:t>完成</w:t>
      </w:r>
      <w:r>
        <w:t>、取消、暂停）</w:t>
      </w:r>
    </w:p>
    <w:p>
      <w:pPr>
        <w:pStyle w:val="21"/>
        <w:numPr>
          <w:ilvl w:val="2"/>
          <w:numId w:val="2"/>
        </w:numPr>
        <w:ind w:firstLineChars="0"/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  <w:lang w:val="en-US" w:eastAsia="zh-CN"/>
        </w:rPr>
        <w:t>点击流程数据信息可以跳转至环节详细信息的加载页面，如下图所示：</w:t>
      </w:r>
    </w:p>
    <w:p>
      <w:pPr>
        <w:pStyle w:val="21"/>
        <w:ind w:left="420" w:firstLine="0" w:firstLineChars="0"/>
      </w:pPr>
      <w:r>
        <w:drawing>
          <wp:inline distT="0" distB="0" distL="0" distR="0">
            <wp:extent cx="3114675" cy="5539740"/>
            <wp:effectExtent l="0" t="0" r="9525" b="381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29226" cy="556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2"/>
          <w:numId w:val="2"/>
        </w:numPr>
        <w:ind w:firstLineChars="0"/>
      </w:pPr>
      <w:r>
        <w:rPr>
          <w:rFonts w:hint="eastAsia"/>
          <w:szCs w:val="24"/>
          <w:lang w:val="en-US" w:eastAsia="zh-CN"/>
        </w:rPr>
        <w:t>流程管理：可以对本条流程执行暂停、唤醒和取消的状态操作。</w:t>
      </w:r>
    </w:p>
    <w:p>
      <w:pPr>
        <w:pStyle w:val="21"/>
        <w:numPr>
          <w:ilvl w:val="0"/>
          <w:numId w:val="0"/>
        </w:numPr>
        <w:ind w:left="426" w:leftChars="0"/>
      </w:pPr>
      <w:r>
        <w:drawing>
          <wp:inline distT="0" distB="0" distL="114300" distR="114300">
            <wp:extent cx="3571875" cy="6353175"/>
            <wp:effectExtent l="0" t="0" r="9525" b="952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2"/>
          <w:numId w:val="2"/>
        </w:numPr>
        <w:ind w:firstLineChars="0"/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  <w:lang w:val="en-US" w:eastAsia="zh-CN"/>
        </w:rPr>
        <w:t>环节的审批：前提条件为该流程为运行状态，否则不能使用环节审批功能。环节的审批功能有：跳转、添加执行人、变更执行人、办结、取消、唤醒、暂停，具体功能要点可以参考流程相关文档。</w:t>
      </w:r>
    </w:p>
    <w:p>
      <w:pPr>
        <w:pStyle w:val="21"/>
        <w:ind w:left="420" w:firstLine="0" w:firstLineChars="0"/>
      </w:pPr>
      <w:r>
        <w:drawing>
          <wp:inline distT="0" distB="0" distL="0" distR="0">
            <wp:extent cx="3562350" cy="6336030"/>
            <wp:effectExtent l="0" t="0" r="0" b="762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95354" cy="639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D08E1"/>
    <w:multiLevelType w:val="multilevel"/>
    <w:tmpl w:val="043D08E1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20B86A73"/>
    <w:multiLevelType w:val="multilevel"/>
    <w:tmpl w:val="20B86A73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pStyle w:val="13"/>
      <w:lvlText w:val="%1.%2"/>
      <w:lvlJc w:val="left"/>
      <w:pPr>
        <w:ind w:left="567" w:hanging="567"/>
      </w:pPr>
    </w:lvl>
    <w:lvl w:ilvl="2" w:tentative="0">
      <w:start w:val="1"/>
      <w:numFmt w:val="decimal"/>
      <w:lvlText w:val="%1.%2.%3"/>
      <w:lvlJc w:val="left"/>
      <w:pPr>
        <w:ind w:left="993" w:hanging="567"/>
      </w:pPr>
      <w:rPr>
        <w:color w:val="auto"/>
        <w:sz w:val="21"/>
        <w:szCs w:val="21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9B4"/>
    <w:rsid w:val="00065D5E"/>
    <w:rsid w:val="00086FB0"/>
    <w:rsid w:val="000A6C7C"/>
    <w:rsid w:val="000E4AC3"/>
    <w:rsid w:val="00124E6C"/>
    <w:rsid w:val="00144624"/>
    <w:rsid w:val="00172DCE"/>
    <w:rsid w:val="00177C42"/>
    <w:rsid w:val="00180619"/>
    <w:rsid w:val="001C0DEC"/>
    <w:rsid w:val="001D6C87"/>
    <w:rsid w:val="001F48F9"/>
    <w:rsid w:val="00203C1A"/>
    <w:rsid w:val="002178A1"/>
    <w:rsid w:val="002908FD"/>
    <w:rsid w:val="002A4226"/>
    <w:rsid w:val="002B2F03"/>
    <w:rsid w:val="00307287"/>
    <w:rsid w:val="0034590B"/>
    <w:rsid w:val="0037029C"/>
    <w:rsid w:val="00371CF9"/>
    <w:rsid w:val="003953F9"/>
    <w:rsid w:val="003E6F05"/>
    <w:rsid w:val="0041496A"/>
    <w:rsid w:val="00424DD2"/>
    <w:rsid w:val="00441FCD"/>
    <w:rsid w:val="004A1F42"/>
    <w:rsid w:val="004B3C28"/>
    <w:rsid w:val="004D6104"/>
    <w:rsid w:val="00534C22"/>
    <w:rsid w:val="005410B7"/>
    <w:rsid w:val="005645F6"/>
    <w:rsid w:val="005D56AC"/>
    <w:rsid w:val="005F121E"/>
    <w:rsid w:val="006362D1"/>
    <w:rsid w:val="00673D67"/>
    <w:rsid w:val="006838D0"/>
    <w:rsid w:val="006D7D6F"/>
    <w:rsid w:val="006F212E"/>
    <w:rsid w:val="007061DF"/>
    <w:rsid w:val="00761F7D"/>
    <w:rsid w:val="007B5864"/>
    <w:rsid w:val="00802BFE"/>
    <w:rsid w:val="00824C74"/>
    <w:rsid w:val="00827A89"/>
    <w:rsid w:val="00862038"/>
    <w:rsid w:val="00866B5B"/>
    <w:rsid w:val="00871164"/>
    <w:rsid w:val="008F107D"/>
    <w:rsid w:val="008F2D58"/>
    <w:rsid w:val="008F40F7"/>
    <w:rsid w:val="0095078F"/>
    <w:rsid w:val="00961246"/>
    <w:rsid w:val="00967533"/>
    <w:rsid w:val="009837C1"/>
    <w:rsid w:val="009C43AB"/>
    <w:rsid w:val="009E3916"/>
    <w:rsid w:val="009E71FA"/>
    <w:rsid w:val="00A40860"/>
    <w:rsid w:val="00A67F25"/>
    <w:rsid w:val="00A85C41"/>
    <w:rsid w:val="00A86A90"/>
    <w:rsid w:val="00AA2C6C"/>
    <w:rsid w:val="00AF095A"/>
    <w:rsid w:val="00AF4A75"/>
    <w:rsid w:val="00AF5CE4"/>
    <w:rsid w:val="00B0069B"/>
    <w:rsid w:val="00B25FE3"/>
    <w:rsid w:val="00B35564"/>
    <w:rsid w:val="00B40352"/>
    <w:rsid w:val="00B5204E"/>
    <w:rsid w:val="00B972C7"/>
    <w:rsid w:val="00BB614D"/>
    <w:rsid w:val="00BC092F"/>
    <w:rsid w:val="00BC3711"/>
    <w:rsid w:val="00C02B9B"/>
    <w:rsid w:val="00CC0835"/>
    <w:rsid w:val="00CD0B6C"/>
    <w:rsid w:val="00CD6532"/>
    <w:rsid w:val="00D01FEA"/>
    <w:rsid w:val="00D05106"/>
    <w:rsid w:val="00D652E9"/>
    <w:rsid w:val="00D751BF"/>
    <w:rsid w:val="00E0097A"/>
    <w:rsid w:val="00E343C9"/>
    <w:rsid w:val="00E43518"/>
    <w:rsid w:val="00E50862"/>
    <w:rsid w:val="00E50CE0"/>
    <w:rsid w:val="00E85A16"/>
    <w:rsid w:val="00EB69B4"/>
    <w:rsid w:val="00EE59EA"/>
    <w:rsid w:val="00F23F61"/>
    <w:rsid w:val="00F8475D"/>
    <w:rsid w:val="00F90431"/>
    <w:rsid w:val="00FA59F7"/>
    <w:rsid w:val="00FB3FE8"/>
    <w:rsid w:val="00FF6754"/>
    <w:rsid w:val="04354938"/>
    <w:rsid w:val="094C12CA"/>
    <w:rsid w:val="09C659AC"/>
    <w:rsid w:val="0A734825"/>
    <w:rsid w:val="0D5F5997"/>
    <w:rsid w:val="0FBF41A5"/>
    <w:rsid w:val="10C23601"/>
    <w:rsid w:val="110B5E1C"/>
    <w:rsid w:val="1A3E0EA0"/>
    <w:rsid w:val="1BA55794"/>
    <w:rsid w:val="229D1C41"/>
    <w:rsid w:val="2E960B57"/>
    <w:rsid w:val="355A3A86"/>
    <w:rsid w:val="38E7303E"/>
    <w:rsid w:val="39F051A1"/>
    <w:rsid w:val="3A4D59F3"/>
    <w:rsid w:val="3C252ABB"/>
    <w:rsid w:val="3D4000A9"/>
    <w:rsid w:val="42BF3CBC"/>
    <w:rsid w:val="443D3368"/>
    <w:rsid w:val="4B5E6F80"/>
    <w:rsid w:val="4BE66A20"/>
    <w:rsid w:val="4C2F0C47"/>
    <w:rsid w:val="4D532007"/>
    <w:rsid w:val="575B07CB"/>
    <w:rsid w:val="58BE147D"/>
    <w:rsid w:val="59193960"/>
    <w:rsid w:val="5CA86A5D"/>
    <w:rsid w:val="63CD202B"/>
    <w:rsid w:val="683002D3"/>
    <w:rsid w:val="698E01B4"/>
    <w:rsid w:val="6A0B200A"/>
    <w:rsid w:val="72676540"/>
    <w:rsid w:val="73342DF3"/>
    <w:rsid w:val="767B7F3D"/>
    <w:rsid w:val="7B1943F2"/>
    <w:rsid w:val="7DF322F1"/>
    <w:rsid w:val="7E3A314E"/>
    <w:rsid w:val="7EA33D97"/>
    <w:rsid w:val="7EED3E3E"/>
    <w:rsid w:val="7F557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43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ind w:left="575" w:hanging="575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5"/>
    <w:qFormat/>
    <w:uiPriority w:val="0"/>
    <w:pPr>
      <w:numPr>
        <w:ilvl w:val="1"/>
        <w:numId w:val="2"/>
      </w:numPr>
      <w:spacing w:before="240" w:after="60" w:line="312" w:lineRule="auto"/>
      <w:jc w:val="left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4">
    <w:name w:val="Title"/>
    <w:basedOn w:val="1"/>
    <w:next w:val="1"/>
    <w:link w:val="24"/>
    <w:qFormat/>
    <w:uiPriority w:val="99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7">
    <w:name w:val="FollowedHyperlink"/>
    <w:basedOn w:val="16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basedOn w:val="1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标题 1 Char"/>
    <w:basedOn w:val="16"/>
    <w:link w:val="2"/>
    <w:uiPriority w:val="0"/>
    <w:rPr>
      <w:b/>
      <w:bCs/>
      <w:kern w:val="44"/>
      <w:sz w:val="44"/>
      <w:szCs w:val="44"/>
    </w:rPr>
  </w:style>
  <w:style w:type="character" w:customStyle="1" w:styleId="20">
    <w:name w:val="标题 2 Char"/>
    <w:basedOn w:val="16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页眉 Char"/>
    <w:basedOn w:val="16"/>
    <w:link w:val="12"/>
    <w:qFormat/>
    <w:uiPriority w:val="99"/>
    <w:rPr>
      <w:sz w:val="18"/>
      <w:szCs w:val="18"/>
    </w:rPr>
  </w:style>
  <w:style w:type="character" w:customStyle="1" w:styleId="23">
    <w:name w:val="页脚 Char"/>
    <w:basedOn w:val="16"/>
    <w:link w:val="11"/>
    <w:qFormat/>
    <w:uiPriority w:val="99"/>
    <w:rPr>
      <w:sz w:val="18"/>
      <w:szCs w:val="18"/>
    </w:rPr>
  </w:style>
  <w:style w:type="character" w:customStyle="1" w:styleId="24">
    <w:name w:val="标题 Char"/>
    <w:basedOn w:val="16"/>
    <w:link w:val="14"/>
    <w:qFormat/>
    <w:uiPriority w:val="99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5">
    <w:name w:val="副标题 Char"/>
    <w:basedOn w:val="16"/>
    <w:link w:val="13"/>
    <w:qFormat/>
    <w:uiPriority w:val="0"/>
    <w:rPr>
      <w:rFonts w:eastAsia="宋体" w:asciiTheme="majorHAnsi" w:hAnsiTheme="majorHAnsi" w:cstheme="majorBidi"/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426</Words>
  <Characters>2429</Characters>
  <Lines>20</Lines>
  <Paragraphs>5</Paragraphs>
  <TotalTime>104</TotalTime>
  <ScaleCrop>false</ScaleCrop>
  <LinksUpToDate>false</LinksUpToDate>
  <CharactersWithSpaces>2850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2018-05-07T01:26:00Z</dcterms:created>
  <dc:creator>黄三奇</dc:creator>
  <cp:lastModifiedBy>fange</cp:lastModifiedBy>
  <dcterms:modified xsi:type="dcterms:W3CDTF">2019-05-15T01:38:33Z</dcterms:modified>
  <cp:revision>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